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B5" w:rsidRPr="0049568C" w:rsidRDefault="007E0160">
      <w:pPr>
        <w:tabs>
          <w:tab w:val="left" w:pos="8071"/>
        </w:tabs>
        <w:spacing w:before="61"/>
        <w:ind w:left="118"/>
        <w:rPr>
          <w:rFonts w:ascii="Times New Roman" w:eastAsia="Times New Roman" w:hAnsi="Times New Roman"/>
          <w:sz w:val="24"/>
          <w:lang w:eastAsia="zh-TW"/>
        </w:rPr>
      </w:pPr>
      <w:r w:rsidRPr="0049568C">
        <w:rPr>
          <w:sz w:val="20"/>
          <w:lang w:eastAsia="zh-TW"/>
        </w:rPr>
        <w:t>《郁文華章</w:t>
      </w:r>
      <w:r w:rsidRPr="0049568C">
        <w:rPr>
          <w:rFonts w:ascii="Times New Roman" w:eastAsia="Times New Roman" w:hAnsi="Times New Roman"/>
          <w:sz w:val="20"/>
          <w:lang w:eastAsia="zh-TW"/>
        </w:rPr>
        <w:t>─</w:t>
      </w:r>
      <w:r w:rsidRPr="0049568C">
        <w:rPr>
          <w:sz w:val="20"/>
          <w:lang w:eastAsia="zh-TW"/>
        </w:rPr>
        <w:t>中華文化學與教資源套</w:t>
      </w:r>
      <w:r w:rsidRPr="0049568C">
        <w:rPr>
          <w:spacing w:val="-101"/>
          <w:sz w:val="20"/>
          <w:lang w:eastAsia="zh-TW"/>
        </w:rPr>
        <w:t>》</w:t>
      </w:r>
      <w:r w:rsidRPr="0049568C">
        <w:rPr>
          <w:spacing w:val="-99"/>
          <w:sz w:val="20"/>
          <w:lang w:eastAsia="zh-TW"/>
        </w:rPr>
        <w:t>：</w:t>
      </w:r>
      <w:r w:rsidRPr="0049568C">
        <w:rPr>
          <w:sz w:val="20"/>
          <w:lang w:eastAsia="zh-TW"/>
        </w:rPr>
        <w:t>「選篇分析」</w:t>
      </w:r>
      <w:r w:rsidRPr="0049568C">
        <w:rPr>
          <w:sz w:val="20"/>
          <w:lang w:eastAsia="zh-TW"/>
        </w:rPr>
        <w:tab/>
      </w:r>
      <w:r w:rsidRPr="0049568C">
        <w:rPr>
          <w:spacing w:val="38"/>
          <w:sz w:val="24"/>
          <w:lang w:eastAsia="zh-TW"/>
        </w:rPr>
        <w:t>編</w:t>
      </w:r>
      <w:r w:rsidRPr="0049568C">
        <w:rPr>
          <w:spacing w:val="40"/>
          <w:sz w:val="24"/>
          <w:lang w:eastAsia="zh-TW"/>
        </w:rPr>
        <w:t>號</w:t>
      </w:r>
      <w:r w:rsidRPr="0049568C">
        <w:rPr>
          <w:spacing w:val="38"/>
          <w:sz w:val="24"/>
          <w:lang w:eastAsia="zh-TW"/>
        </w:rPr>
        <w:t>︰</w:t>
      </w:r>
      <w:r w:rsidRPr="0049568C">
        <w:rPr>
          <w:rFonts w:ascii="Times New Roman" w:eastAsia="Times New Roman" w:hAnsi="Times New Roman"/>
          <w:spacing w:val="10"/>
          <w:sz w:val="24"/>
          <w:lang w:eastAsia="zh-TW"/>
        </w:rPr>
        <w:t>29</w:t>
      </w:r>
      <w:r w:rsidRPr="0049568C">
        <w:rPr>
          <w:rFonts w:ascii="Times New Roman" w:eastAsia="Times New Roman" w:hAnsi="Times New Roman"/>
          <w:spacing w:val="-39"/>
          <w:sz w:val="24"/>
          <w:lang w:eastAsia="zh-TW"/>
        </w:rPr>
        <w:t xml:space="preserve"> </w:t>
      </w:r>
    </w:p>
    <w:p w:rsidR="008A54B5" w:rsidRPr="0049568C" w:rsidRDefault="008A54B5">
      <w:pPr>
        <w:pStyle w:val="a3"/>
        <w:rPr>
          <w:rFonts w:ascii="Times New Roman"/>
          <w:sz w:val="20"/>
          <w:lang w:eastAsia="zh-TW"/>
        </w:rPr>
      </w:pPr>
    </w:p>
    <w:p w:rsidR="008A54B5" w:rsidRPr="0049568C" w:rsidRDefault="008A54B5">
      <w:pPr>
        <w:pStyle w:val="a3"/>
        <w:rPr>
          <w:rFonts w:ascii="Times New Roman"/>
          <w:sz w:val="20"/>
          <w:lang w:eastAsia="zh-TW"/>
        </w:rPr>
      </w:pPr>
    </w:p>
    <w:p w:rsidR="008A54B5" w:rsidRPr="0049568C" w:rsidRDefault="008A54B5">
      <w:pPr>
        <w:pStyle w:val="a3"/>
        <w:rPr>
          <w:rFonts w:ascii="Times New Roman"/>
          <w:sz w:val="20"/>
          <w:lang w:eastAsia="zh-TW"/>
        </w:rPr>
      </w:pPr>
    </w:p>
    <w:p w:rsidR="008A54B5" w:rsidRPr="0049568C" w:rsidRDefault="008A54B5">
      <w:pPr>
        <w:pStyle w:val="a3"/>
        <w:rPr>
          <w:rFonts w:ascii="Times New Roman"/>
          <w:sz w:val="20"/>
          <w:lang w:eastAsia="zh-TW"/>
        </w:rPr>
      </w:pPr>
    </w:p>
    <w:p w:rsidR="008A54B5" w:rsidRPr="0049568C" w:rsidRDefault="008A54B5">
      <w:pPr>
        <w:pStyle w:val="a3"/>
        <w:spacing w:before="6" w:after="1"/>
        <w:rPr>
          <w:rFonts w:ascii="Times New Roman"/>
          <w:sz w:val="27"/>
          <w:lang w:eastAsia="zh-TW"/>
        </w:rPr>
      </w:pPr>
    </w:p>
    <w:tbl>
      <w:tblPr>
        <w:tblStyle w:val="TableNormal"/>
        <w:tblW w:w="0" w:type="auto"/>
        <w:tblInd w:w="2749" w:type="dxa"/>
        <w:tblLayout w:type="fixed"/>
        <w:tblLook w:val="01E0" w:firstRow="1" w:lastRow="1" w:firstColumn="1" w:lastColumn="1" w:noHBand="0" w:noVBand="0"/>
      </w:tblPr>
      <w:tblGrid>
        <w:gridCol w:w="4545"/>
        <w:gridCol w:w="1947"/>
      </w:tblGrid>
      <w:tr w:rsidR="008A54B5" w:rsidRPr="0049568C">
        <w:trPr>
          <w:trHeight w:val="403"/>
        </w:trPr>
        <w:tc>
          <w:tcPr>
            <w:tcW w:w="4545" w:type="dxa"/>
          </w:tcPr>
          <w:p w:rsidR="008A54B5" w:rsidRPr="0049568C" w:rsidRDefault="007E0160">
            <w:pPr>
              <w:pStyle w:val="TableParagraph"/>
              <w:spacing w:line="384" w:lineRule="exact"/>
              <w:rPr>
                <w:sz w:val="28"/>
              </w:rPr>
            </w:pPr>
            <w:r w:rsidRPr="0049568C">
              <w:rPr>
                <w:rFonts w:ascii="華康中黑體" w:eastAsia="華康中黑體" w:hint="eastAsia"/>
                <w:sz w:val="36"/>
              </w:rPr>
              <w:t>大同與小康</w:t>
            </w:r>
            <w:r w:rsidRPr="0049568C">
              <w:rPr>
                <w:position w:val="-5"/>
                <w:sz w:val="28"/>
              </w:rPr>
              <w:t>（節錄）</w:t>
            </w:r>
          </w:p>
        </w:tc>
        <w:tc>
          <w:tcPr>
            <w:tcW w:w="1947" w:type="dxa"/>
          </w:tcPr>
          <w:p w:rsidR="008A54B5" w:rsidRPr="0049568C" w:rsidRDefault="007E0160" w:rsidP="00FC34F5">
            <w:pPr>
              <w:pStyle w:val="TableParagraph"/>
              <w:spacing w:before="27"/>
              <w:ind w:left="1103" w:firstLineChars="50" w:firstLine="140"/>
              <w:rPr>
                <w:sz w:val="28"/>
              </w:rPr>
            </w:pPr>
            <w:r w:rsidRPr="0049568C">
              <w:rPr>
                <w:sz w:val="28"/>
              </w:rPr>
              <w:t>禮記</w:t>
            </w:r>
          </w:p>
        </w:tc>
      </w:tr>
    </w:tbl>
    <w:p w:rsidR="008A54B5" w:rsidRPr="0049568C" w:rsidRDefault="008A54B5">
      <w:pPr>
        <w:pStyle w:val="a3"/>
        <w:rPr>
          <w:rFonts w:ascii="Times New Roman"/>
          <w:sz w:val="20"/>
        </w:rPr>
      </w:pPr>
    </w:p>
    <w:p w:rsidR="008A54B5" w:rsidRPr="0049568C" w:rsidRDefault="008A54B5">
      <w:pPr>
        <w:pStyle w:val="a3"/>
        <w:spacing w:before="10"/>
        <w:rPr>
          <w:rFonts w:ascii="Times New Roman"/>
          <w:sz w:val="22"/>
        </w:rPr>
      </w:pPr>
    </w:p>
    <w:p w:rsidR="008A54B5" w:rsidRPr="0049568C" w:rsidRDefault="007E0160" w:rsidP="00585DF1">
      <w:pPr>
        <w:pStyle w:val="1"/>
        <w:overflowPunct w:val="0"/>
        <w:spacing w:before="48" w:line="333" w:lineRule="auto"/>
        <w:ind w:right="212"/>
        <w:rPr>
          <w:lang w:eastAsia="zh-TW"/>
        </w:rPr>
      </w:pPr>
      <w:r w:rsidRPr="0049568C">
        <w:rPr>
          <w:spacing w:val="42"/>
          <w:w w:val="95"/>
          <w:lang w:eastAsia="zh-TW"/>
        </w:rPr>
        <w:t xml:space="preserve">昔者，仲尼與於蜡賓，事畢，出遊於觀之上，喟然而歎。仲尼之 </w:t>
      </w:r>
      <w:r w:rsidRPr="0049568C">
        <w:rPr>
          <w:spacing w:val="40"/>
          <w:lang w:eastAsia="zh-TW"/>
        </w:rPr>
        <w:t>歎，蓋歎魯也。言偃在側，曰：「君子何歎？」</w:t>
      </w:r>
    </w:p>
    <w:p w:rsidR="008A54B5" w:rsidRPr="0049568C" w:rsidRDefault="008A54B5" w:rsidP="00585DF1">
      <w:pPr>
        <w:pStyle w:val="a3"/>
        <w:overflowPunct w:val="0"/>
        <w:spacing w:before="4"/>
        <w:jc w:val="both"/>
        <w:rPr>
          <w:rFonts w:ascii="標楷體"/>
          <w:sz w:val="17"/>
          <w:lang w:eastAsia="zh-TW"/>
        </w:rPr>
      </w:pPr>
    </w:p>
    <w:p w:rsidR="008A54B5" w:rsidRPr="0049568C" w:rsidRDefault="007E0160" w:rsidP="00585DF1">
      <w:pPr>
        <w:overflowPunct w:val="0"/>
        <w:spacing w:line="336" w:lineRule="auto"/>
        <w:ind w:left="118" w:right="192" w:firstLine="599"/>
        <w:jc w:val="both"/>
        <w:rPr>
          <w:rFonts w:ascii="標楷體" w:eastAsia="標楷體"/>
          <w:sz w:val="26"/>
          <w:lang w:eastAsia="zh-TW"/>
        </w:rPr>
      </w:pPr>
      <w:r w:rsidRPr="0049568C">
        <w:rPr>
          <w:rFonts w:ascii="標楷體" w:eastAsia="標楷體" w:hint="eastAsia"/>
          <w:spacing w:val="43"/>
          <w:w w:val="95"/>
          <w:sz w:val="26"/>
          <w:lang w:eastAsia="zh-TW"/>
        </w:rPr>
        <w:t xml:space="preserve">孔子曰：「大道之行也，與三代之英，丘未之逮也，而有志焉。 大道之行也，天下為公：選賢與能，講信修睦。故人不獨親其親，不 獨子其子；使老有所終，壯有所用，幼有所長，矜、寡、孤、獨、廢 </w:t>
      </w:r>
      <w:r w:rsidRPr="0049568C">
        <w:rPr>
          <w:rFonts w:ascii="標楷體" w:eastAsia="標楷體" w:hint="eastAsia"/>
          <w:spacing w:val="41"/>
          <w:sz w:val="26"/>
          <w:lang w:eastAsia="zh-TW"/>
        </w:rPr>
        <w:t xml:space="preserve">疾者皆有所養；男有分，女有歸。貨，惡其棄於地也，不必藏於己； </w:t>
      </w:r>
      <w:r w:rsidRPr="0049568C">
        <w:rPr>
          <w:rFonts w:ascii="標楷體" w:eastAsia="標楷體" w:hint="eastAsia"/>
          <w:spacing w:val="25"/>
          <w:w w:val="95"/>
          <w:sz w:val="26"/>
          <w:lang w:eastAsia="zh-TW"/>
        </w:rPr>
        <w:t>力，惡其不出於身也，不必為己。是故謀閉而不興，盜竊亂賊而不作，</w:t>
      </w:r>
      <w:r w:rsidRPr="0049568C">
        <w:rPr>
          <w:rFonts w:ascii="標楷體" w:eastAsia="標楷體" w:hint="eastAsia"/>
          <w:spacing w:val="40"/>
          <w:sz w:val="26"/>
          <w:lang w:eastAsia="zh-TW"/>
        </w:rPr>
        <w:t>故外戶而不閉。是謂『大同』。」</w:t>
      </w:r>
    </w:p>
    <w:p w:rsidR="008A54B5" w:rsidRPr="0049568C" w:rsidRDefault="007E0160" w:rsidP="00585DF1">
      <w:pPr>
        <w:overflowPunct w:val="0"/>
        <w:spacing w:before="172" w:line="333" w:lineRule="auto"/>
        <w:ind w:left="118" w:right="189" w:firstLine="599"/>
        <w:jc w:val="both"/>
        <w:rPr>
          <w:rFonts w:ascii="標楷體" w:eastAsia="標楷體" w:hAnsi="標楷體"/>
          <w:sz w:val="26"/>
          <w:lang w:eastAsia="zh-TW"/>
        </w:rPr>
      </w:pPr>
      <w:r w:rsidRPr="0049568C">
        <w:rPr>
          <w:rFonts w:ascii="標楷體" w:eastAsia="標楷體" w:hAnsi="標楷體" w:hint="eastAsia"/>
          <w:spacing w:val="34"/>
          <w:sz w:val="26"/>
          <w:lang w:eastAsia="zh-TW"/>
        </w:rPr>
        <w:t>「今大道既隱，天下為家；各親其親，各子其子；貨力為己；大</w:t>
      </w:r>
      <w:r w:rsidRPr="0049568C">
        <w:rPr>
          <w:rFonts w:ascii="標楷體" w:eastAsia="標楷體" w:hAnsi="標楷體" w:hint="eastAsia"/>
          <w:spacing w:val="33"/>
          <w:sz w:val="26"/>
          <w:lang w:eastAsia="zh-TW"/>
        </w:rPr>
        <w:t>人世及以為禮；城郭溝池以為固；禮義以為紀</w:t>
      </w:r>
      <w:r w:rsidRPr="0049568C">
        <w:rPr>
          <w:rFonts w:ascii="Times New Roman" w:eastAsia="標楷體" w:hAnsi="Times New Roman" w:cs="Times New Roman"/>
          <w:sz w:val="26"/>
          <w:lang w:eastAsia="zh-TW"/>
        </w:rPr>
        <w:t>——</w:t>
      </w:r>
      <w:r w:rsidRPr="0049568C">
        <w:rPr>
          <w:rFonts w:ascii="標楷體" w:eastAsia="標楷體" w:hAnsi="標楷體" w:hint="eastAsia"/>
          <w:spacing w:val="33"/>
          <w:sz w:val="26"/>
          <w:lang w:eastAsia="zh-TW"/>
        </w:rPr>
        <w:t>以正君臣，以篤父</w:t>
      </w:r>
      <w:r w:rsidRPr="0049568C">
        <w:rPr>
          <w:rFonts w:ascii="標楷體" w:eastAsia="標楷體" w:hAnsi="標楷體" w:hint="eastAsia"/>
          <w:spacing w:val="33"/>
          <w:w w:val="95"/>
          <w:sz w:val="26"/>
          <w:lang w:eastAsia="zh-TW"/>
        </w:rPr>
        <w:t>子，以睦兄弟，以和夫婦；以設制度，以立田</w:t>
      </w:r>
      <w:r w:rsidR="00AE13EB" w:rsidRPr="0049568C">
        <w:rPr>
          <w:rFonts w:ascii="標楷體" w:eastAsia="標楷體" w:hAnsi="標楷體" w:hint="eastAsia"/>
          <w:spacing w:val="33"/>
          <w:w w:val="95"/>
          <w:sz w:val="26"/>
          <w:lang w:eastAsia="zh-HK"/>
        </w:rPr>
        <w:t>里</w:t>
      </w:r>
      <w:r w:rsidRPr="0049568C">
        <w:rPr>
          <w:rFonts w:ascii="標楷體" w:eastAsia="標楷體" w:hAnsi="標楷體" w:hint="eastAsia"/>
          <w:spacing w:val="33"/>
          <w:w w:val="95"/>
          <w:sz w:val="26"/>
          <w:lang w:eastAsia="zh-TW"/>
        </w:rPr>
        <w:t xml:space="preserve">；以賢勇知，以功為 </w:t>
      </w:r>
      <w:r w:rsidRPr="0049568C">
        <w:rPr>
          <w:rFonts w:ascii="標楷體" w:eastAsia="標楷體" w:hAnsi="標楷體" w:hint="eastAsia"/>
          <w:spacing w:val="33"/>
          <w:sz w:val="26"/>
          <w:lang w:eastAsia="zh-TW"/>
        </w:rPr>
        <w:t>己。故謀用是作</w:t>
      </w:r>
      <w:r w:rsidRPr="0049568C">
        <w:rPr>
          <w:rFonts w:ascii="標楷體" w:eastAsia="標楷體" w:hAnsi="標楷體" w:hint="eastAsia"/>
          <w:spacing w:val="-50"/>
          <w:sz w:val="26"/>
          <w:lang w:eastAsia="zh-TW"/>
        </w:rPr>
        <w:t xml:space="preserve">， </w:t>
      </w:r>
      <w:r w:rsidRPr="0049568C">
        <w:rPr>
          <w:rFonts w:ascii="標楷體" w:eastAsia="標楷體" w:hAnsi="標楷體" w:hint="eastAsia"/>
          <w:spacing w:val="43"/>
          <w:sz w:val="26"/>
          <w:lang w:eastAsia="zh-TW"/>
        </w:rPr>
        <w:t>而兵由此起。禹、湯、文、武、成王、周公，由此其選也。此六君子者，未有不謹於禮者也。以著其義，以考其信，著</w:t>
      </w:r>
      <w:r w:rsidRPr="0049568C">
        <w:rPr>
          <w:rFonts w:ascii="標楷體" w:eastAsia="標楷體" w:hAnsi="標楷體" w:hint="eastAsia"/>
          <w:spacing w:val="1"/>
          <w:sz w:val="26"/>
          <w:lang w:eastAsia="zh-TW"/>
        </w:rPr>
        <w:t>有過，刑仁</w:t>
      </w:r>
      <w:r w:rsidRPr="0049568C">
        <w:rPr>
          <w:rFonts w:ascii="標楷體" w:eastAsia="標楷體" w:hAnsi="標楷體" w:hint="eastAsia"/>
          <w:spacing w:val="10"/>
          <w:sz w:val="26"/>
          <w:lang w:eastAsia="zh-TW"/>
        </w:rPr>
        <w:t>講讓，示民有常。如有不由此者，在埶者去，眾以為殃。</w:t>
      </w:r>
      <w:r w:rsidRPr="0049568C">
        <w:rPr>
          <w:rFonts w:ascii="標楷體" w:eastAsia="標楷體" w:hAnsi="標楷體" w:hint="eastAsia"/>
          <w:spacing w:val="40"/>
          <w:sz w:val="26"/>
          <w:lang w:eastAsia="zh-TW"/>
        </w:rPr>
        <w:t>是謂『小康』。」</w:t>
      </w:r>
    </w:p>
    <w:p w:rsidR="008A54B5" w:rsidRPr="0049568C" w:rsidRDefault="008A54B5">
      <w:pPr>
        <w:pStyle w:val="a3"/>
        <w:rPr>
          <w:rFonts w:ascii="標楷體"/>
          <w:sz w:val="26"/>
          <w:lang w:eastAsia="zh-TW"/>
        </w:rPr>
      </w:pPr>
    </w:p>
    <w:p w:rsidR="008A54B5" w:rsidRPr="0049568C" w:rsidRDefault="008A54B5">
      <w:pPr>
        <w:pStyle w:val="a3"/>
        <w:spacing w:before="3"/>
        <w:rPr>
          <w:rFonts w:ascii="標楷體"/>
          <w:sz w:val="32"/>
          <w:lang w:eastAsia="zh-TW"/>
        </w:rPr>
      </w:pPr>
    </w:p>
    <w:p w:rsidR="008A54B5" w:rsidRPr="0049568C" w:rsidRDefault="007E0160">
      <w:pPr>
        <w:pStyle w:val="a3"/>
        <w:ind w:left="118"/>
        <w:rPr>
          <w:rFonts w:ascii="華康中黑體" w:eastAsia="華康中黑體" w:hAnsi="華康中黑體"/>
          <w:lang w:eastAsia="zh-TW"/>
        </w:rPr>
      </w:pPr>
      <w:r w:rsidRPr="0049568C">
        <w:rPr>
          <w:rFonts w:ascii="華康中黑體" w:eastAsia="華康中黑體" w:hAnsi="華康中黑體" w:hint="eastAsia"/>
          <w:lang w:eastAsia="zh-TW"/>
        </w:rPr>
        <w:t>—、簡析</w:t>
      </w:r>
    </w:p>
    <w:p w:rsidR="008A54B5" w:rsidRPr="0049568C" w:rsidRDefault="008A54B5">
      <w:pPr>
        <w:pStyle w:val="a3"/>
        <w:spacing w:before="6"/>
        <w:rPr>
          <w:rFonts w:ascii="華康中黑體"/>
          <w:sz w:val="33"/>
          <w:lang w:eastAsia="zh-TW"/>
        </w:rPr>
      </w:pPr>
    </w:p>
    <w:p w:rsidR="008A54B5" w:rsidRPr="0049568C" w:rsidRDefault="007E0160" w:rsidP="00C06A24">
      <w:pPr>
        <w:pStyle w:val="a3"/>
        <w:spacing w:line="333" w:lineRule="auto"/>
        <w:ind w:left="118" w:right="227" w:firstLine="526"/>
        <w:jc w:val="both"/>
        <w:rPr>
          <w:lang w:eastAsia="zh-TW"/>
        </w:rPr>
      </w:pPr>
      <w:r w:rsidRPr="0049568C">
        <w:rPr>
          <w:lang w:eastAsia="zh-TW"/>
        </w:rPr>
        <w:t>孔子最崇尚的理想世界是大同，其次是小康。本文記述孔子感嘆魯國的禮義衰落， 借回答弟子言偃的提問，說明大同、小康之治的景象。</w:t>
      </w:r>
    </w:p>
    <w:p w:rsidR="008A54B5" w:rsidRPr="0049568C" w:rsidRDefault="007E0160">
      <w:pPr>
        <w:pStyle w:val="a4"/>
        <w:numPr>
          <w:ilvl w:val="0"/>
          <w:numId w:val="3"/>
        </w:numPr>
        <w:tabs>
          <w:tab w:val="left" w:pos="665"/>
          <w:tab w:val="left" w:pos="667"/>
        </w:tabs>
        <w:spacing w:before="186"/>
        <w:ind w:hanging="549"/>
        <w:rPr>
          <w:sz w:val="24"/>
        </w:rPr>
      </w:pPr>
      <w:r w:rsidRPr="0049568C">
        <w:rPr>
          <w:spacing w:val="17"/>
          <w:sz w:val="24"/>
        </w:rPr>
        <w:t>大同世界，天下為公</w:t>
      </w:r>
    </w:p>
    <w:p w:rsidR="008A54B5" w:rsidRPr="0049568C" w:rsidRDefault="008A54B5">
      <w:pPr>
        <w:pStyle w:val="a3"/>
        <w:spacing w:before="4"/>
        <w:rPr>
          <w:sz w:val="22"/>
        </w:rPr>
      </w:pPr>
    </w:p>
    <w:p w:rsidR="008A54B5" w:rsidRPr="0049568C" w:rsidRDefault="007E0160" w:rsidP="0049568C">
      <w:pPr>
        <w:pStyle w:val="a3"/>
        <w:overflowPunct w:val="0"/>
        <w:spacing w:afterLines="100" w:after="240" w:line="276" w:lineRule="auto"/>
        <w:ind w:left="663"/>
        <w:jc w:val="both"/>
        <w:rPr>
          <w:lang w:eastAsia="zh-TW"/>
        </w:rPr>
      </w:pPr>
      <w:r w:rsidRPr="0049568C">
        <w:rPr>
          <w:lang w:eastAsia="zh-TW"/>
        </w:rPr>
        <w:t xml:space="preserve">孔子最嚮往五帝時代的「大同世界」。大道得以實踐，天下為公，政權會傳給賢能的人，人們講求誠信，追求和睦。大家都能以「推己及人」的方式親愛別人， </w:t>
      </w:r>
      <w:r w:rsidR="0049568C" w:rsidRPr="0049568C">
        <w:rPr>
          <w:lang w:eastAsia="zh-TW"/>
        </w:rPr>
        <w:br/>
      </w:r>
      <w:r w:rsidR="0049568C" w:rsidRPr="0049568C">
        <w:rPr>
          <w:lang w:eastAsia="zh-TW"/>
        </w:rPr>
        <w:br/>
      </w:r>
      <w:r w:rsidRPr="0049568C">
        <w:rPr>
          <w:lang w:eastAsia="zh-TW"/>
        </w:rPr>
        <w:lastRenderedPageBreak/>
        <w:t>人人都能得到關愛，不論男女老少，「矜、寡、孤、獨、廢疾者」都能快樂地生活。人人大公無私，珍惜勞動成果，樂於與人分享。民風淳樸，謀不興，賊不作， 社會安寧、和諧、太平。</w:t>
      </w:r>
    </w:p>
    <w:p w:rsidR="008A54B5" w:rsidRPr="0049568C" w:rsidRDefault="007E0160">
      <w:pPr>
        <w:pStyle w:val="a4"/>
        <w:numPr>
          <w:ilvl w:val="0"/>
          <w:numId w:val="3"/>
        </w:numPr>
        <w:tabs>
          <w:tab w:val="left" w:pos="665"/>
          <w:tab w:val="left" w:pos="667"/>
        </w:tabs>
        <w:spacing w:before="175"/>
        <w:ind w:hanging="549"/>
        <w:rPr>
          <w:sz w:val="24"/>
        </w:rPr>
      </w:pPr>
      <w:r w:rsidRPr="0049568C">
        <w:rPr>
          <w:spacing w:val="17"/>
          <w:sz w:val="24"/>
        </w:rPr>
        <w:t>小康社會， 天下為家</w:t>
      </w:r>
    </w:p>
    <w:p w:rsidR="008A54B5" w:rsidRPr="0049568C" w:rsidRDefault="008A54B5">
      <w:pPr>
        <w:pStyle w:val="a3"/>
        <w:spacing w:before="5"/>
        <w:rPr>
          <w:sz w:val="22"/>
        </w:rPr>
      </w:pPr>
    </w:p>
    <w:p w:rsidR="008A54B5" w:rsidRPr="0049568C" w:rsidRDefault="007E0160" w:rsidP="0049568C">
      <w:pPr>
        <w:pStyle w:val="a3"/>
        <w:overflowPunct w:val="0"/>
        <w:spacing w:line="276" w:lineRule="auto"/>
        <w:ind w:left="663"/>
        <w:jc w:val="both"/>
        <w:rPr>
          <w:lang w:eastAsia="zh-TW"/>
        </w:rPr>
      </w:pPr>
      <w:r w:rsidRPr="0049568C">
        <w:rPr>
          <w:lang w:eastAsia="zh-TW"/>
        </w:rPr>
        <w:t>孔子追求的是「大同世界」，至不得已，也期望有「小康社會」。夏、商、周三代大道不行，進入「小康之治」的時代。那時，「天下為家」，人們重視個人的利益，容易出現陰謀詭計和戰亂，所以三代的君主以禮義維繫社會秩序。人民及在位有權勢的人，都要遵守一切禮儀和制度，以維繫社會秩序，令天下不至於大亂。</w:t>
      </w:r>
    </w:p>
    <w:p w:rsidR="008A54B5" w:rsidRPr="0049568C" w:rsidRDefault="008A54B5" w:rsidP="0049568C">
      <w:pPr>
        <w:pStyle w:val="a3"/>
        <w:jc w:val="both"/>
        <w:rPr>
          <w:lang w:eastAsia="zh-TW"/>
        </w:rPr>
      </w:pPr>
    </w:p>
    <w:p w:rsidR="008A54B5" w:rsidRPr="0049568C" w:rsidRDefault="008A54B5" w:rsidP="0049568C">
      <w:pPr>
        <w:pStyle w:val="a3"/>
        <w:jc w:val="both"/>
        <w:rPr>
          <w:lang w:eastAsia="zh-TW"/>
        </w:rPr>
      </w:pPr>
    </w:p>
    <w:p w:rsidR="008A54B5" w:rsidRPr="0049568C" w:rsidRDefault="008A54B5" w:rsidP="0049568C">
      <w:pPr>
        <w:pStyle w:val="a3"/>
        <w:jc w:val="both"/>
        <w:rPr>
          <w:lang w:eastAsia="zh-TW"/>
        </w:rPr>
      </w:pPr>
    </w:p>
    <w:p w:rsidR="008A54B5" w:rsidRPr="0049568C" w:rsidRDefault="008A54B5" w:rsidP="0049568C">
      <w:pPr>
        <w:pStyle w:val="a3"/>
        <w:spacing w:before="1"/>
        <w:jc w:val="both"/>
        <w:rPr>
          <w:sz w:val="22"/>
          <w:lang w:eastAsia="zh-TW"/>
        </w:rPr>
      </w:pPr>
    </w:p>
    <w:p w:rsidR="008A54B5" w:rsidRPr="0049568C" w:rsidRDefault="007E0160" w:rsidP="0049568C">
      <w:pPr>
        <w:pStyle w:val="a3"/>
        <w:ind w:left="118"/>
        <w:jc w:val="both"/>
        <w:rPr>
          <w:rFonts w:ascii="華康中黑體" w:eastAsia="華康中黑體"/>
        </w:rPr>
      </w:pPr>
      <w:r w:rsidRPr="0049568C">
        <w:rPr>
          <w:rFonts w:ascii="華康中黑體" w:eastAsia="華康中黑體" w:hint="eastAsia"/>
        </w:rPr>
        <w:t>二、想一想</w:t>
      </w:r>
    </w:p>
    <w:p w:rsidR="008A54B5" w:rsidRPr="0049568C" w:rsidRDefault="008A54B5" w:rsidP="0049568C">
      <w:pPr>
        <w:pStyle w:val="a3"/>
        <w:spacing w:before="6"/>
        <w:jc w:val="both"/>
        <w:rPr>
          <w:rFonts w:ascii="華康中黑體"/>
          <w:sz w:val="33"/>
        </w:rPr>
      </w:pPr>
    </w:p>
    <w:p w:rsidR="008A54B5" w:rsidRPr="0049568C" w:rsidRDefault="007E0160" w:rsidP="00C06A24">
      <w:pPr>
        <w:pStyle w:val="a4"/>
        <w:numPr>
          <w:ilvl w:val="0"/>
          <w:numId w:val="2"/>
        </w:numPr>
        <w:tabs>
          <w:tab w:val="left" w:pos="718"/>
          <w:tab w:val="left" w:pos="719"/>
        </w:tabs>
        <w:overflowPunct w:val="0"/>
        <w:spacing w:before="1" w:line="336" w:lineRule="auto"/>
        <w:ind w:right="87" w:hanging="596"/>
        <w:jc w:val="both"/>
        <w:rPr>
          <w:sz w:val="24"/>
          <w:lang w:eastAsia="zh-TW"/>
        </w:rPr>
      </w:pPr>
      <w:r w:rsidRPr="0049568C">
        <w:rPr>
          <w:spacing w:val="28"/>
          <w:sz w:val="24"/>
          <w:lang w:eastAsia="zh-TW"/>
        </w:rPr>
        <w:t>大同的社會現象是怎樣的？試從人的思想行為</w:t>
      </w:r>
      <w:r w:rsidRPr="0049568C">
        <w:rPr>
          <w:spacing w:val="-39"/>
          <w:sz w:val="24"/>
          <w:lang w:eastAsia="zh-TW"/>
        </w:rPr>
        <w:t xml:space="preserve">、 </w:t>
      </w:r>
      <w:r w:rsidRPr="0049568C">
        <w:rPr>
          <w:spacing w:val="35"/>
          <w:sz w:val="24"/>
          <w:lang w:eastAsia="zh-TW"/>
        </w:rPr>
        <w:t>生活狀況及社會治安</w:t>
      </w:r>
      <w:r w:rsidRPr="0049568C">
        <w:rPr>
          <w:spacing w:val="31"/>
          <w:sz w:val="24"/>
          <w:lang w:eastAsia="zh-TW"/>
        </w:rPr>
        <w:t>三方面說明。</w:t>
      </w:r>
    </w:p>
    <w:p w:rsidR="008A54B5" w:rsidRPr="0049568C" w:rsidRDefault="007E0160" w:rsidP="00C06A24">
      <w:pPr>
        <w:pStyle w:val="a4"/>
        <w:numPr>
          <w:ilvl w:val="0"/>
          <w:numId w:val="2"/>
        </w:numPr>
        <w:tabs>
          <w:tab w:val="left" w:pos="718"/>
          <w:tab w:val="left" w:pos="719"/>
        </w:tabs>
        <w:overflowPunct w:val="0"/>
        <w:spacing w:before="178"/>
        <w:ind w:left="718" w:right="87" w:hanging="601"/>
        <w:jc w:val="both"/>
        <w:rPr>
          <w:sz w:val="24"/>
          <w:lang w:eastAsia="zh-TW"/>
        </w:rPr>
      </w:pPr>
      <w:r w:rsidRPr="0049568C">
        <w:rPr>
          <w:spacing w:val="19"/>
          <w:sz w:val="24"/>
          <w:lang w:eastAsia="zh-TW"/>
        </w:rPr>
        <w:t>比較大同、小康的社會，你嚮往哪一種社會呢？為甚麼？</w:t>
      </w:r>
    </w:p>
    <w:p w:rsidR="008A54B5" w:rsidRPr="0049568C" w:rsidRDefault="008A54B5" w:rsidP="00C06A24">
      <w:pPr>
        <w:pStyle w:val="a3"/>
        <w:overflowPunct w:val="0"/>
        <w:ind w:right="87"/>
        <w:jc w:val="both"/>
        <w:rPr>
          <w:sz w:val="26"/>
          <w:lang w:eastAsia="zh-TW"/>
        </w:rPr>
      </w:pPr>
    </w:p>
    <w:p w:rsidR="008A54B5" w:rsidRPr="001F7C5F" w:rsidRDefault="008A54B5" w:rsidP="00C06A24">
      <w:pPr>
        <w:pStyle w:val="a3"/>
        <w:overflowPunct w:val="0"/>
        <w:ind w:right="87"/>
        <w:jc w:val="both"/>
        <w:rPr>
          <w:sz w:val="26"/>
          <w:lang w:eastAsia="zh-TW"/>
        </w:rPr>
      </w:pPr>
    </w:p>
    <w:p w:rsidR="008A54B5" w:rsidRPr="0049568C" w:rsidRDefault="008A54B5" w:rsidP="00C06A24">
      <w:pPr>
        <w:pStyle w:val="a3"/>
        <w:overflowPunct w:val="0"/>
        <w:ind w:right="87"/>
        <w:jc w:val="both"/>
        <w:rPr>
          <w:sz w:val="21"/>
          <w:lang w:eastAsia="zh-TW"/>
        </w:rPr>
      </w:pPr>
    </w:p>
    <w:p w:rsidR="008A54B5" w:rsidRPr="0049568C" w:rsidRDefault="007E0160" w:rsidP="00C06A24">
      <w:pPr>
        <w:pStyle w:val="a3"/>
        <w:overflowPunct w:val="0"/>
        <w:ind w:left="118" w:right="87"/>
        <w:jc w:val="both"/>
        <w:rPr>
          <w:rFonts w:ascii="華康中黑體" w:eastAsia="華康中黑體"/>
        </w:rPr>
      </w:pPr>
      <w:r w:rsidRPr="0049568C">
        <w:rPr>
          <w:rFonts w:ascii="華康中黑體" w:eastAsia="華康中黑體" w:hint="eastAsia"/>
        </w:rPr>
        <w:t>三、活動</w:t>
      </w:r>
    </w:p>
    <w:p w:rsidR="008A54B5" w:rsidRPr="0049568C" w:rsidRDefault="008A54B5" w:rsidP="00C06A24">
      <w:pPr>
        <w:pStyle w:val="a3"/>
        <w:overflowPunct w:val="0"/>
        <w:spacing w:before="6"/>
        <w:ind w:right="87"/>
        <w:jc w:val="both"/>
        <w:rPr>
          <w:rFonts w:ascii="華康中黑體"/>
          <w:sz w:val="33"/>
        </w:rPr>
      </w:pPr>
    </w:p>
    <w:p w:rsidR="008A54B5" w:rsidRPr="0049568C" w:rsidRDefault="007E0160" w:rsidP="00C06A24">
      <w:pPr>
        <w:pStyle w:val="a4"/>
        <w:numPr>
          <w:ilvl w:val="0"/>
          <w:numId w:val="1"/>
        </w:numPr>
        <w:tabs>
          <w:tab w:val="left" w:pos="718"/>
          <w:tab w:val="left" w:pos="719"/>
        </w:tabs>
        <w:overflowPunct w:val="0"/>
        <w:spacing w:before="0" w:line="333" w:lineRule="auto"/>
        <w:ind w:right="87" w:hanging="596"/>
        <w:jc w:val="both"/>
        <w:rPr>
          <w:sz w:val="24"/>
          <w:lang w:eastAsia="zh-TW"/>
        </w:rPr>
      </w:pPr>
      <w:r w:rsidRPr="0049568C">
        <w:rPr>
          <w:spacing w:val="25"/>
          <w:sz w:val="24"/>
          <w:lang w:eastAsia="zh-TW"/>
        </w:rPr>
        <w:t>分組討論「大同社會的理想是空中樓閣嗎？</w:t>
      </w:r>
      <w:r w:rsidRPr="0049568C">
        <w:rPr>
          <w:spacing w:val="8"/>
          <w:sz w:val="24"/>
          <w:lang w:eastAsia="zh-TW"/>
        </w:rPr>
        <w:t>」，並向其他組別滙報討論</w:t>
      </w:r>
      <w:r w:rsidRPr="0049568C">
        <w:rPr>
          <w:spacing w:val="25"/>
          <w:sz w:val="24"/>
          <w:lang w:eastAsia="zh-TW"/>
        </w:rPr>
        <w:t>結果。</w:t>
      </w:r>
    </w:p>
    <w:p w:rsidR="008A54B5" w:rsidRPr="0049568C" w:rsidRDefault="007E0160" w:rsidP="00C06A24">
      <w:pPr>
        <w:pStyle w:val="a4"/>
        <w:numPr>
          <w:ilvl w:val="0"/>
          <w:numId w:val="1"/>
        </w:numPr>
        <w:tabs>
          <w:tab w:val="left" w:pos="718"/>
          <w:tab w:val="left" w:pos="719"/>
        </w:tabs>
        <w:overflowPunct w:val="0"/>
        <w:spacing w:line="333" w:lineRule="auto"/>
        <w:ind w:right="87" w:hanging="596"/>
        <w:jc w:val="both"/>
        <w:rPr>
          <w:sz w:val="24"/>
          <w:lang w:eastAsia="zh-TW"/>
        </w:rPr>
      </w:pPr>
      <w:r w:rsidRPr="0049568C">
        <w:rPr>
          <w:spacing w:val="16"/>
          <w:sz w:val="24"/>
          <w:lang w:eastAsia="zh-TW"/>
        </w:rPr>
        <w:t>試以「我理想的社會」為題寫作文章一篇，並由教師安排學生於課堂</w:t>
      </w:r>
      <w:r w:rsidRPr="0049568C">
        <w:rPr>
          <w:spacing w:val="18"/>
          <w:sz w:val="24"/>
          <w:lang w:eastAsia="zh-TW"/>
        </w:rPr>
        <w:t>上朗讀，以供交流。</w:t>
      </w:r>
    </w:p>
    <w:p w:rsidR="008A54B5" w:rsidRPr="0049568C" w:rsidRDefault="007E0160" w:rsidP="00C06A24">
      <w:pPr>
        <w:pStyle w:val="a4"/>
        <w:numPr>
          <w:ilvl w:val="0"/>
          <w:numId w:val="1"/>
        </w:numPr>
        <w:tabs>
          <w:tab w:val="left" w:pos="718"/>
          <w:tab w:val="left" w:pos="719"/>
        </w:tabs>
        <w:overflowPunct w:val="0"/>
        <w:spacing w:line="336" w:lineRule="auto"/>
        <w:ind w:right="87" w:hanging="596"/>
        <w:jc w:val="both"/>
        <w:rPr>
          <w:sz w:val="24"/>
          <w:lang w:eastAsia="zh-TW"/>
        </w:rPr>
      </w:pPr>
      <w:r w:rsidRPr="0049568C">
        <w:rPr>
          <w:spacing w:val="32"/>
          <w:sz w:val="24"/>
          <w:lang w:eastAsia="zh-TW"/>
        </w:rPr>
        <w:t>閱讀《桃花源記</w:t>
      </w:r>
      <w:r w:rsidRPr="0049568C">
        <w:rPr>
          <w:spacing w:val="19"/>
          <w:sz w:val="24"/>
          <w:lang w:eastAsia="zh-TW"/>
        </w:rPr>
        <w:t>》</w:t>
      </w:r>
      <w:bookmarkStart w:id="0" w:name="_GoBack"/>
      <w:bookmarkEnd w:id="0"/>
      <w:r w:rsidRPr="0049568C">
        <w:rPr>
          <w:spacing w:val="19"/>
          <w:sz w:val="24"/>
          <w:lang w:eastAsia="zh-TW"/>
        </w:rPr>
        <w:t>，比較陶潛筆下的理想世界和本文的理想社會有甚麼</w:t>
      </w:r>
      <w:r w:rsidRPr="0049568C">
        <w:rPr>
          <w:spacing w:val="25"/>
          <w:sz w:val="24"/>
          <w:lang w:eastAsia="zh-TW"/>
        </w:rPr>
        <w:t>異同。</w:t>
      </w:r>
    </w:p>
    <w:sectPr w:rsidR="008A54B5" w:rsidRPr="0049568C" w:rsidSect="00C0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40" w:right="1215" w:bottom="1200" w:left="13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CB" w:rsidRDefault="001B6FCB">
      <w:r>
        <w:separator/>
      </w:r>
    </w:p>
  </w:endnote>
  <w:endnote w:type="continuationSeparator" w:id="0">
    <w:p w:rsidR="001B6FCB" w:rsidRDefault="001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華康仿宋體W6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華康中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8C" w:rsidRDefault="004956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5" w:rsidRDefault="001B6FC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0.2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8A54B5" w:rsidRDefault="007E016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06A24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8C" w:rsidRDefault="004956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CB" w:rsidRDefault="001B6FCB">
      <w:r>
        <w:separator/>
      </w:r>
    </w:p>
  </w:footnote>
  <w:footnote w:type="continuationSeparator" w:id="0">
    <w:p w:rsidR="001B6FCB" w:rsidRDefault="001B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8C" w:rsidRDefault="0049568C" w:rsidP="004956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8C" w:rsidRDefault="0049568C" w:rsidP="004956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8C" w:rsidRDefault="004956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586"/>
    <w:multiLevelType w:val="hybridMultilevel"/>
    <w:tmpl w:val="DCB8410C"/>
    <w:lvl w:ilvl="0" w:tplc="EB025F9C">
      <w:numFmt w:val="bullet"/>
      <w:lvlText w:val=""/>
      <w:lvlJc w:val="left"/>
      <w:pPr>
        <w:ind w:left="666" w:hanging="548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F7A32F6">
      <w:numFmt w:val="bullet"/>
      <w:lvlText w:val="•"/>
      <w:lvlJc w:val="left"/>
      <w:pPr>
        <w:ind w:left="1534" w:hanging="548"/>
      </w:pPr>
      <w:rPr>
        <w:rFonts w:hint="default"/>
        <w:lang w:val="en-US" w:eastAsia="en-US" w:bidi="en-US"/>
      </w:rPr>
    </w:lvl>
    <w:lvl w:ilvl="2" w:tplc="971691AE">
      <w:numFmt w:val="bullet"/>
      <w:lvlText w:val="•"/>
      <w:lvlJc w:val="left"/>
      <w:pPr>
        <w:ind w:left="2409" w:hanging="548"/>
      </w:pPr>
      <w:rPr>
        <w:rFonts w:hint="default"/>
        <w:lang w:val="en-US" w:eastAsia="en-US" w:bidi="en-US"/>
      </w:rPr>
    </w:lvl>
    <w:lvl w:ilvl="3" w:tplc="59162AD2">
      <w:numFmt w:val="bullet"/>
      <w:lvlText w:val="•"/>
      <w:lvlJc w:val="left"/>
      <w:pPr>
        <w:ind w:left="3283" w:hanging="548"/>
      </w:pPr>
      <w:rPr>
        <w:rFonts w:hint="default"/>
        <w:lang w:val="en-US" w:eastAsia="en-US" w:bidi="en-US"/>
      </w:rPr>
    </w:lvl>
    <w:lvl w:ilvl="4" w:tplc="147E7D28">
      <w:numFmt w:val="bullet"/>
      <w:lvlText w:val="•"/>
      <w:lvlJc w:val="left"/>
      <w:pPr>
        <w:ind w:left="4158" w:hanging="548"/>
      </w:pPr>
      <w:rPr>
        <w:rFonts w:hint="default"/>
        <w:lang w:val="en-US" w:eastAsia="en-US" w:bidi="en-US"/>
      </w:rPr>
    </w:lvl>
    <w:lvl w:ilvl="5" w:tplc="00948BE8">
      <w:numFmt w:val="bullet"/>
      <w:lvlText w:val="•"/>
      <w:lvlJc w:val="left"/>
      <w:pPr>
        <w:ind w:left="5033" w:hanging="548"/>
      </w:pPr>
      <w:rPr>
        <w:rFonts w:hint="default"/>
        <w:lang w:val="en-US" w:eastAsia="en-US" w:bidi="en-US"/>
      </w:rPr>
    </w:lvl>
    <w:lvl w:ilvl="6" w:tplc="C4AC6F5A">
      <w:numFmt w:val="bullet"/>
      <w:lvlText w:val="•"/>
      <w:lvlJc w:val="left"/>
      <w:pPr>
        <w:ind w:left="5907" w:hanging="548"/>
      </w:pPr>
      <w:rPr>
        <w:rFonts w:hint="default"/>
        <w:lang w:val="en-US" w:eastAsia="en-US" w:bidi="en-US"/>
      </w:rPr>
    </w:lvl>
    <w:lvl w:ilvl="7" w:tplc="3314D520">
      <w:numFmt w:val="bullet"/>
      <w:lvlText w:val="•"/>
      <w:lvlJc w:val="left"/>
      <w:pPr>
        <w:ind w:left="6782" w:hanging="548"/>
      </w:pPr>
      <w:rPr>
        <w:rFonts w:hint="default"/>
        <w:lang w:val="en-US" w:eastAsia="en-US" w:bidi="en-US"/>
      </w:rPr>
    </w:lvl>
    <w:lvl w:ilvl="8" w:tplc="E424C732">
      <w:numFmt w:val="bullet"/>
      <w:lvlText w:val="•"/>
      <w:lvlJc w:val="left"/>
      <w:pPr>
        <w:ind w:left="7657" w:hanging="548"/>
      </w:pPr>
      <w:rPr>
        <w:rFonts w:hint="default"/>
        <w:lang w:val="en-US" w:eastAsia="en-US" w:bidi="en-US"/>
      </w:rPr>
    </w:lvl>
  </w:abstractNum>
  <w:abstractNum w:abstractNumId="1" w15:restartNumberingAfterBreak="0">
    <w:nsid w:val="1C367588"/>
    <w:multiLevelType w:val="hybridMultilevel"/>
    <w:tmpl w:val="699288B2"/>
    <w:lvl w:ilvl="0" w:tplc="A278742A">
      <w:start w:val="1"/>
      <w:numFmt w:val="decimal"/>
      <w:lvlText w:val="%1."/>
      <w:lvlJc w:val="left"/>
      <w:pPr>
        <w:ind w:left="714" w:hanging="600"/>
        <w:jc w:val="left"/>
      </w:pPr>
      <w:rPr>
        <w:rFonts w:ascii="Times New Roman" w:eastAsia="Times New Roman" w:hAnsi="Times New Roman" w:cs="Times New Roman" w:hint="default"/>
        <w:spacing w:val="-118"/>
        <w:w w:val="100"/>
        <w:sz w:val="24"/>
        <w:szCs w:val="24"/>
        <w:lang w:val="en-US" w:eastAsia="en-US" w:bidi="en-US"/>
      </w:rPr>
    </w:lvl>
    <w:lvl w:ilvl="1" w:tplc="D47C1F30">
      <w:numFmt w:val="bullet"/>
      <w:lvlText w:val="•"/>
      <w:lvlJc w:val="left"/>
      <w:pPr>
        <w:ind w:left="1588" w:hanging="600"/>
      </w:pPr>
      <w:rPr>
        <w:rFonts w:hint="default"/>
        <w:lang w:val="en-US" w:eastAsia="en-US" w:bidi="en-US"/>
      </w:rPr>
    </w:lvl>
    <w:lvl w:ilvl="2" w:tplc="E2CEB71C">
      <w:numFmt w:val="bullet"/>
      <w:lvlText w:val="•"/>
      <w:lvlJc w:val="left"/>
      <w:pPr>
        <w:ind w:left="2457" w:hanging="600"/>
      </w:pPr>
      <w:rPr>
        <w:rFonts w:hint="default"/>
        <w:lang w:val="en-US" w:eastAsia="en-US" w:bidi="en-US"/>
      </w:rPr>
    </w:lvl>
    <w:lvl w:ilvl="3" w:tplc="212054E8">
      <w:numFmt w:val="bullet"/>
      <w:lvlText w:val="•"/>
      <w:lvlJc w:val="left"/>
      <w:pPr>
        <w:ind w:left="3325" w:hanging="600"/>
      </w:pPr>
      <w:rPr>
        <w:rFonts w:hint="default"/>
        <w:lang w:val="en-US" w:eastAsia="en-US" w:bidi="en-US"/>
      </w:rPr>
    </w:lvl>
    <w:lvl w:ilvl="4" w:tplc="A260E408">
      <w:numFmt w:val="bullet"/>
      <w:lvlText w:val="•"/>
      <w:lvlJc w:val="left"/>
      <w:pPr>
        <w:ind w:left="4194" w:hanging="600"/>
      </w:pPr>
      <w:rPr>
        <w:rFonts w:hint="default"/>
        <w:lang w:val="en-US" w:eastAsia="en-US" w:bidi="en-US"/>
      </w:rPr>
    </w:lvl>
    <w:lvl w:ilvl="5" w:tplc="BC4AD23C">
      <w:numFmt w:val="bullet"/>
      <w:lvlText w:val="•"/>
      <w:lvlJc w:val="left"/>
      <w:pPr>
        <w:ind w:left="5063" w:hanging="600"/>
      </w:pPr>
      <w:rPr>
        <w:rFonts w:hint="default"/>
        <w:lang w:val="en-US" w:eastAsia="en-US" w:bidi="en-US"/>
      </w:rPr>
    </w:lvl>
    <w:lvl w:ilvl="6" w:tplc="EA069802">
      <w:numFmt w:val="bullet"/>
      <w:lvlText w:val="•"/>
      <w:lvlJc w:val="left"/>
      <w:pPr>
        <w:ind w:left="5931" w:hanging="600"/>
      </w:pPr>
      <w:rPr>
        <w:rFonts w:hint="default"/>
        <w:lang w:val="en-US" w:eastAsia="en-US" w:bidi="en-US"/>
      </w:rPr>
    </w:lvl>
    <w:lvl w:ilvl="7" w:tplc="18C001E4">
      <w:numFmt w:val="bullet"/>
      <w:lvlText w:val="•"/>
      <w:lvlJc w:val="left"/>
      <w:pPr>
        <w:ind w:left="6800" w:hanging="600"/>
      </w:pPr>
      <w:rPr>
        <w:rFonts w:hint="default"/>
        <w:lang w:val="en-US" w:eastAsia="en-US" w:bidi="en-US"/>
      </w:rPr>
    </w:lvl>
    <w:lvl w:ilvl="8" w:tplc="F2FA231A">
      <w:numFmt w:val="bullet"/>
      <w:lvlText w:val="•"/>
      <w:lvlJc w:val="left"/>
      <w:pPr>
        <w:ind w:left="7669" w:hanging="600"/>
      </w:pPr>
      <w:rPr>
        <w:rFonts w:hint="default"/>
        <w:lang w:val="en-US" w:eastAsia="en-US" w:bidi="en-US"/>
      </w:rPr>
    </w:lvl>
  </w:abstractNum>
  <w:abstractNum w:abstractNumId="2" w15:restartNumberingAfterBreak="0">
    <w:nsid w:val="7A945337"/>
    <w:multiLevelType w:val="hybridMultilevel"/>
    <w:tmpl w:val="46580C9C"/>
    <w:lvl w:ilvl="0" w:tplc="2F286296">
      <w:start w:val="1"/>
      <w:numFmt w:val="decimal"/>
      <w:lvlText w:val="%1."/>
      <w:lvlJc w:val="left"/>
      <w:pPr>
        <w:ind w:left="714" w:hanging="600"/>
        <w:jc w:val="left"/>
      </w:pPr>
      <w:rPr>
        <w:rFonts w:ascii="Times New Roman" w:eastAsia="Times New Roman" w:hAnsi="Times New Roman" w:cs="Times New Roman" w:hint="default"/>
        <w:spacing w:val="-80"/>
        <w:w w:val="100"/>
        <w:sz w:val="24"/>
        <w:szCs w:val="24"/>
        <w:lang w:val="en-US" w:eastAsia="en-US" w:bidi="en-US"/>
      </w:rPr>
    </w:lvl>
    <w:lvl w:ilvl="1" w:tplc="9A46F320">
      <w:numFmt w:val="bullet"/>
      <w:lvlText w:val="•"/>
      <w:lvlJc w:val="left"/>
      <w:pPr>
        <w:ind w:left="1588" w:hanging="600"/>
      </w:pPr>
      <w:rPr>
        <w:rFonts w:hint="default"/>
        <w:lang w:val="en-US" w:eastAsia="en-US" w:bidi="en-US"/>
      </w:rPr>
    </w:lvl>
    <w:lvl w:ilvl="2" w:tplc="B74687F0">
      <w:numFmt w:val="bullet"/>
      <w:lvlText w:val="•"/>
      <w:lvlJc w:val="left"/>
      <w:pPr>
        <w:ind w:left="2457" w:hanging="600"/>
      </w:pPr>
      <w:rPr>
        <w:rFonts w:hint="default"/>
        <w:lang w:val="en-US" w:eastAsia="en-US" w:bidi="en-US"/>
      </w:rPr>
    </w:lvl>
    <w:lvl w:ilvl="3" w:tplc="ACC0C0EC">
      <w:numFmt w:val="bullet"/>
      <w:lvlText w:val="•"/>
      <w:lvlJc w:val="left"/>
      <w:pPr>
        <w:ind w:left="3325" w:hanging="600"/>
      </w:pPr>
      <w:rPr>
        <w:rFonts w:hint="default"/>
        <w:lang w:val="en-US" w:eastAsia="en-US" w:bidi="en-US"/>
      </w:rPr>
    </w:lvl>
    <w:lvl w:ilvl="4" w:tplc="C1AEABF0">
      <w:numFmt w:val="bullet"/>
      <w:lvlText w:val="•"/>
      <w:lvlJc w:val="left"/>
      <w:pPr>
        <w:ind w:left="4194" w:hanging="600"/>
      </w:pPr>
      <w:rPr>
        <w:rFonts w:hint="default"/>
        <w:lang w:val="en-US" w:eastAsia="en-US" w:bidi="en-US"/>
      </w:rPr>
    </w:lvl>
    <w:lvl w:ilvl="5" w:tplc="A69C457E">
      <w:numFmt w:val="bullet"/>
      <w:lvlText w:val="•"/>
      <w:lvlJc w:val="left"/>
      <w:pPr>
        <w:ind w:left="5063" w:hanging="600"/>
      </w:pPr>
      <w:rPr>
        <w:rFonts w:hint="default"/>
        <w:lang w:val="en-US" w:eastAsia="en-US" w:bidi="en-US"/>
      </w:rPr>
    </w:lvl>
    <w:lvl w:ilvl="6" w:tplc="556229A2">
      <w:numFmt w:val="bullet"/>
      <w:lvlText w:val="•"/>
      <w:lvlJc w:val="left"/>
      <w:pPr>
        <w:ind w:left="5931" w:hanging="600"/>
      </w:pPr>
      <w:rPr>
        <w:rFonts w:hint="default"/>
        <w:lang w:val="en-US" w:eastAsia="en-US" w:bidi="en-US"/>
      </w:rPr>
    </w:lvl>
    <w:lvl w:ilvl="7" w:tplc="899EDD92">
      <w:numFmt w:val="bullet"/>
      <w:lvlText w:val="•"/>
      <w:lvlJc w:val="left"/>
      <w:pPr>
        <w:ind w:left="6800" w:hanging="600"/>
      </w:pPr>
      <w:rPr>
        <w:rFonts w:hint="default"/>
        <w:lang w:val="en-US" w:eastAsia="en-US" w:bidi="en-US"/>
      </w:rPr>
    </w:lvl>
    <w:lvl w:ilvl="8" w:tplc="CCBE3CF0">
      <w:numFmt w:val="bullet"/>
      <w:lvlText w:val="•"/>
      <w:lvlJc w:val="left"/>
      <w:pPr>
        <w:ind w:left="7669" w:hanging="6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A54B5"/>
    <w:rsid w:val="000F0DC5"/>
    <w:rsid w:val="000F4751"/>
    <w:rsid w:val="001B6FCB"/>
    <w:rsid w:val="001F7C5F"/>
    <w:rsid w:val="0049568C"/>
    <w:rsid w:val="00585DF1"/>
    <w:rsid w:val="007E0160"/>
    <w:rsid w:val="008A54B5"/>
    <w:rsid w:val="008F3861"/>
    <w:rsid w:val="00AE13EB"/>
    <w:rsid w:val="00C06A24"/>
    <w:rsid w:val="00F47F3F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4E71C"/>
  <w15:docId w15:val="{21520A07-1378-4833-ADA8-E555AE9E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華康仿宋體W6" w:eastAsia="華康仿宋體W6" w:hAnsi="華康仿宋體W6" w:cs="華康仿宋體W6"/>
      <w:lang w:bidi="en-US"/>
    </w:rPr>
  </w:style>
  <w:style w:type="paragraph" w:styleId="1">
    <w:name w:val="heading 1"/>
    <w:basedOn w:val="a"/>
    <w:uiPriority w:val="1"/>
    <w:qFormat/>
    <w:pPr>
      <w:ind w:left="118" w:right="189" w:firstLine="599"/>
      <w:jc w:val="both"/>
      <w:outlineLvl w:val="0"/>
    </w:pPr>
    <w:rPr>
      <w:rFonts w:ascii="標楷體" w:eastAsia="標楷體" w:hAnsi="標楷體" w:cs="標楷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3"/>
      <w:ind w:left="714" w:hanging="596"/>
    </w:pPr>
  </w:style>
  <w:style w:type="paragraph" w:customStyle="1" w:styleId="TableParagraph">
    <w:name w:val="Table Paragraph"/>
    <w:basedOn w:val="a"/>
    <w:uiPriority w:val="1"/>
    <w:qFormat/>
    <w:pPr>
      <w:spacing w:line="357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AE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13EB"/>
    <w:rPr>
      <w:rFonts w:ascii="華康仿宋體W6" w:eastAsia="華康仿宋體W6" w:hAnsi="華康仿宋體W6" w:cs="華康仿宋體W6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AE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13EB"/>
    <w:rPr>
      <w:rFonts w:ascii="華康仿宋體W6" w:eastAsia="華康仿宋體W6" w:hAnsi="華康仿宋體W6" w:cs="華康仿宋體W6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894</Characters>
  <Application>Microsoft Office Word</Application>
  <DocSecurity>0</DocSecurity>
  <Lines>7</Lines>
  <Paragraphs>2</Paragraphs>
  <ScaleCrop>false</ScaleCrop>
  <Company>Organization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Yun-wah Amy</dc:creator>
  <cp:lastModifiedBy>CLE</cp:lastModifiedBy>
  <cp:revision>10</cp:revision>
  <dcterms:created xsi:type="dcterms:W3CDTF">2021-12-28T00:50:00Z</dcterms:created>
  <dcterms:modified xsi:type="dcterms:W3CDTF">2022-12-15T10:17:00Z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